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F" w:rsidRPr="00B42936" w:rsidRDefault="00302D6F" w:rsidP="00302D6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302D6F" w:rsidRPr="00B42936" w:rsidRDefault="00302D6F" w:rsidP="00302D6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302D6F" w:rsidRPr="00B42936" w:rsidRDefault="00302D6F" w:rsidP="00302D6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302D6F" w:rsidRPr="00B42936" w:rsidRDefault="00302D6F" w:rsidP="00302D6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302D6F" w:rsidRPr="00B42936" w:rsidRDefault="00302D6F" w:rsidP="00302D6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302D6F" w:rsidRPr="00B42936" w:rsidRDefault="00302D6F" w:rsidP="00302D6F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302D6F" w:rsidRPr="00B42936" w:rsidRDefault="00302D6F" w:rsidP="00302D6F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302D6F" w:rsidRPr="00B42936" w:rsidRDefault="00302D6F" w:rsidP="00302D6F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23.04.2024  г.</w:t>
      </w:r>
      <w:proofErr w:type="gramEnd"/>
      <w:r>
        <w:rPr>
          <w:bCs w:val="0"/>
          <w:u w:val="thick"/>
        </w:rPr>
        <w:t xml:space="preserve"> № 20</w:t>
      </w:r>
      <w:r w:rsidRPr="00B42936">
        <w:rPr>
          <w:bCs w:val="0"/>
          <w:u w:val="thick"/>
        </w:rPr>
        <w:t>-п</w:t>
      </w:r>
    </w:p>
    <w:p w:rsidR="00302D6F" w:rsidRPr="00B42936" w:rsidRDefault="00302D6F" w:rsidP="00302D6F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302D6F" w:rsidRPr="00B42936" w:rsidRDefault="00302D6F" w:rsidP="00302D6F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3B75D738" wp14:editId="32CE5A9C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98F9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176CF4A" wp14:editId="35FB21B3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4D04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E48A55E" wp14:editId="43FD0314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8FA52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5C6C00E3" wp14:editId="366AF083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A7EA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3F99A895" wp14:editId="04E5318D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66B3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7AAA465" wp14:editId="18719D0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AD5B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02D6F" w:rsidRDefault="00302D6F">
      <w:pPr>
        <w:rPr>
          <w:sz w:val="24"/>
        </w:rPr>
      </w:pPr>
      <w:r>
        <w:rPr>
          <w:sz w:val="24"/>
        </w:rPr>
        <w:t xml:space="preserve">Об организации учета и расследования </w:t>
      </w:r>
    </w:p>
    <w:p w:rsidR="00024C77" w:rsidRDefault="00302D6F">
      <w:pPr>
        <w:rPr>
          <w:sz w:val="24"/>
        </w:rPr>
      </w:pPr>
      <w:r>
        <w:rPr>
          <w:sz w:val="24"/>
        </w:rPr>
        <w:t>микроповреждений (микротравм) работников</w:t>
      </w:r>
    </w:p>
    <w:p w:rsidR="00302D6F" w:rsidRDefault="00302D6F">
      <w:pPr>
        <w:rPr>
          <w:sz w:val="24"/>
        </w:rPr>
      </w:pPr>
    </w:p>
    <w:p w:rsidR="00302D6F" w:rsidRDefault="00302D6F">
      <w:pPr>
        <w:rPr>
          <w:sz w:val="24"/>
        </w:rPr>
      </w:pPr>
    </w:p>
    <w:p w:rsidR="00302D6F" w:rsidRDefault="00302D6F" w:rsidP="00302D6F">
      <w:pPr>
        <w:spacing w:line="0" w:lineRule="atLeast"/>
        <w:jc w:val="both"/>
        <w:rPr>
          <w:lang w:eastAsia="ar-SA"/>
        </w:rPr>
      </w:pPr>
      <w:r w:rsidRPr="00D8748A">
        <w:rPr>
          <w:lang w:eastAsia="ar-SA"/>
        </w:rPr>
        <w:t>В соответствии с требованиями ст. 226 Трудового Кодекса Российской Федерации, Приказа Минтруда России от 15.09.2021 N</w:t>
      </w:r>
      <w:r>
        <w:rPr>
          <w:lang w:eastAsia="ar-SA"/>
        </w:rPr>
        <w:t xml:space="preserve"> 632н «</w:t>
      </w:r>
      <w:r w:rsidRPr="00D8748A">
        <w:rPr>
          <w:lang w:eastAsia="ar-SA"/>
        </w:rPr>
        <w:t>Об утверждении рекомендаций по учету микроповр</w:t>
      </w:r>
      <w:r>
        <w:rPr>
          <w:lang w:eastAsia="ar-SA"/>
        </w:rPr>
        <w:t>еждений (микротравм) работников», 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</w:t>
      </w:r>
    </w:p>
    <w:p w:rsidR="00302D6F" w:rsidRPr="00D8748A" w:rsidRDefault="00302D6F" w:rsidP="00302D6F">
      <w:pPr>
        <w:spacing w:line="0" w:lineRule="atLeast"/>
        <w:jc w:val="center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jc w:val="center"/>
        <w:rPr>
          <w:bCs w:val="0"/>
          <w:color w:val="252525"/>
          <w:spacing w:val="-2"/>
        </w:rPr>
      </w:pPr>
      <w:r w:rsidRPr="00A75146">
        <w:rPr>
          <w:color w:val="252525"/>
          <w:spacing w:val="-2"/>
        </w:rPr>
        <w:t>П</w:t>
      </w:r>
      <w:r>
        <w:rPr>
          <w:color w:val="252525"/>
          <w:spacing w:val="-2"/>
        </w:rPr>
        <w:t>ОСТАНОВЛЯЮ:</w:t>
      </w:r>
    </w:p>
    <w:p w:rsidR="00302D6F" w:rsidRDefault="00302D6F" w:rsidP="00302D6F">
      <w:pPr>
        <w:spacing w:line="0" w:lineRule="atLeast"/>
        <w:jc w:val="center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ind w:firstLine="709"/>
        <w:jc w:val="both"/>
        <w:rPr>
          <w:rFonts w:eastAsia="MS Mincho"/>
        </w:rPr>
      </w:pPr>
      <w:r>
        <w:rPr>
          <w:color w:val="252525"/>
          <w:spacing w:val="-2"/>
        </w:rPr>
        <w:t xml:space="preserve">      1. Утвердить </w:t>
      </w:r>
      <w:r w:rsidRPr="00D8748A">
        <w:rPr>
          <w:rFonts w:eastAsia="MS Mincho"/>
        </w:rPr>
        <w:t>Положение по учету микроповреждений (микротравм) работников</w:t>
      </w:r>
      <w:r>
        <w:rPr>
          <w:rFonts w:eastAsia="MS Mincho"/>
        </w:rPr>
        <w:t xml:space="preserve">, в соответствии с приложением 1 к настоящему постановлению. </w:t>
      </w:r>
    </w:p>
    <w:p w:rsidR="00302D6F" w:rsidRDefault="00302D6F" w:rsidP="00302D6F">
      <w:pPr>
        <w:tabs>
          <w:tab w:val="left" w:pos="567"/>
        </w:tabs>
        <w:spacing w:line="0" w:lineRule="atLeast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      2. Утвердить Памятку </w:t>
      </w:r>
      <w:r w:rsidRPr="00D8748A">
        <w:rPr>
          <w:rFonts w:eastAsia="MS Mincho"/>
        </w:rPr>
        <w:t xml:space="preserve">для работников о действиях при получении микроповреждения (микротравмы) </w:t>
      </w:r>
      <w:r>
        <w:rPr>
          <w:rFonts w:eastAsia="MS Mincho"/>
        </w:rPr>
        <w:t xml:space="preserve">(далее – Памятка), в соответствии с приложением 2 к настоящему постановлению. </w:t>
      </w:r>
    </w:p>
    <w:p w:rsidR="00302D6F" w:rsidRPr="00297720" w:rsidRDefault="00302D6F" w:rsidP="00302D6F">
      <w:pPr>
        <w:spacing w:line="0" w:lineRule="atLeast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      3. Семичевой М.И</w:t>
      </w:r>
      <w:r>
        <w:rPr>
          <w:rFonts w:eastAsia="MS Mincho"/>
        </w:rPr>
        <w:t>. –специалисту администрации.</w:t>
      </w:r>
    </w:p>
    <w:p w:rsidR="00302D6F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3.1 ознакомить</w:t>
      </w:r>
      <w:r w:rsidRPr="00D8748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работников </w:t>
      </w:r>
      <w:r w:rsidRPr="00D8748A">
        <w:rPr>
          <w:rFonts w:ascii="Times New Roman" w:eastAsia="MS Mincho" w:hAnsi="Times New Roman"/>
          <w:sz w:val="28"/>
          <w:szCs w:val="28"/>
        </w:rPr>
        <w:t xml:space="preserve">с данным Положением под подпись до </w:t>
      </w:r>
      <w:r>
        <w:rPr>
          <w:rFonts w:ascii="Times New Roman" w:eastAsia="MS Mincho" w:hAnsi="Times New Roman"/>
          <w:sz w:val="28"/>
          <w:szCs w:val="28"/>
        </w:rPr>
        <w:t>28</w:t>
      </w:r>
      <w:r w:rsidRPr="00D8748A">
        <w:rPr>
          <w:rFonts w:ascii="Times New Roman" w:eastAsia="MS Mincho" w:hAnsi="Times New Roman"/>
          <w:sz w:val="28"/>
          <w:szCs w:val="28"/>
        </w:rPr>
        <w:t>.03.202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D8748A">
        <w:rPr>
          <w:rFonts w:ascii="Times New Roman" w:eastAsia="MS Mincho" w:hAnsi="Times New Roman"/>
          <w:sz w:val="28"/>
          <w:szCs w:val="28"/>
        </w:rPr>
        <w:t xml:space="preserve"> года;</w:t>
      </w:r>
    </w:p>
    <w:p w:rsidR="00302D6F" w:rsidRPr="00D8748A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3.2   ознакомить работников с Памяткой</w:t>
      </w:r>
      <w:r>
        <w:rPr>
          <w:rFonts w:ascii="Times New Roman" w:eastAsia="MS Mincho" w:hAnsi="Times New Roman"/>
          <w:sz w:val="28"/>
          <w:szCs w:val="28"/>
        </w:rPr>
        <w:t xml:space="preserve"> до 23.04</w:t>
      </w:r>
      <w:r w:rsidRPr="00D8748A">
        <w:rPr>
          <w:rFonts w:ascii="Times New Roman" w:eastAsia="MS Mincho" w:hAnsi="Times New Roman"/>
          <w:sz w:val="28"/>
          <w:szCs w:val="28"/>
        </w:rPr>
        <w:t>.202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D8748A">
        <w:rPr>
          <w:rFonts w:ascii="Times New Roman" w:eastAsia="MS Mincho" w:hAnsi="Times New Roman"/>
          <w:sz w:val="28"/>
          <w:szCs w:val="28"/>
        </w:rPr>
        <w:t xml:space="preserve"> года;</w:t>
      </w:r>
    </w:p>
    <w:p w:rsidR="00302D6F" w:rsidRPr="00D8748A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3.3 </w:t>
      </w:r>
      <w:r w:rsidRPr="00D8748A">
        <w:rPr>
          <w:rFonts w:ascii="Times New Roman" w:eastAsia="MS Mincho" w:hAnsi="Times New Roman"/>
          <w:sz w:val="28"/>
          <w:szCs w:val="28"/>
        </w:rPr>
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</w:t>
      </w:r>
      <w:r>
        <w:rPr>
          <w:rFonts w:ascii="Times New Roman" w:eastAsia="MS Mincho" w:hAnsi="Times New Roman"/>
          <w:sz w:val="28"/>
          <w:szCs w:val="28"/>
        </w:rPr>
        <w:t xml:space="preserve"> о рассмотрении обстоятельств и причин, приведших к возникновению микроповреждения (микротравмы) работника</w:t>
      </w:r>
      <w:r w:rsidRPr="00D8748A">
        <w:rPr>
          <w:rFonts w:ascii="Times New Roman" w:eastAsia="MS Mincho" w:hAnsi="Times New Roman"/>
          <w:sz w:val="28"/>
          <w:szCs w:val="28"/>
        </w:rPr>
        <w:t xml:space="preserve"> при каждом обращении травмированного работника;</w:t>
      </w:r>
    </w:p>
    <w:p w:rsidR="00302D6F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3.4 </w:t>
      </w:r>
      <w:r w:rsidRPr="00D8748A">
        <w:rPr>
          <w:rFonts w:ascii="Times New Roman" w:eastAsia="MS Mincho" w:hAnsi="Times New Roman"/>
          <w:sz w:val="28"/>
          <w:szCs w:val="28"/>
        </w:rPr>
        <w:t>при проведении вводного инструктажа знакомить работников с памяткой под подпись;</w:t>
      </w:r>
    </w:p>
    <w:p w:rsidR="00302D6F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3.5 </w:t>
      </w:r>
      <w:r w:rsidRPr="00D8748A">
        <w:rPr>
          <w:rFonts w:ascii="Times New Roman" w:eastAsia="MS Mincho" w:hAnsi="Times New Roman"/>
          <w:sz w:val="28"/>
          <w:szCs w:val="28"/>
        </w:rPr>
        <w:t>участвовать в рассмотрении о</w:t>
      </w:r>
      <w:r>
        <w:rPr>
          <w:rFonts w:ascii="Times New Roman" w:eastAsia="MS Mincho" w:hAnsi="Times New Roman"/>
          <w:sz w:val="28"/>
          <w:szCs w:val="28"/>
        </w:rPr>
        <w:t xml:space="preserve">бстоятельств, выявление причин, </w:t>
      </w:r>
      <w:r w:rsidRPr="00D8748A">
        <w:rPr>
          <w:rFonts w:ascii="Times New Roman" w:eastAsia="MS Mincho" w:hAnsi="Times New Roman"/>
          <w:sz w:val="28"/>
          <w:szCs w:val="28"/>
        </w:rPr>
        <w:t>приводящих к микроповреждениям (микротравмам) работников;</w:t>
      </w:r>
    </w:p>
    <w:p w:rsidR="00302D6F" w:rsidRDefault="00302D6F" w:rsidP="00302D6F">
      <w:pPr>
        <w:pStyle w:val="a3"/>
        <w:tabs>
          <w:tab w:val="left" w:pos="1134"/>
        </w:tabs>
        <w:ind w:left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3.6 </w:t>
      </w:r>
      <w:r w:rsidRPr="00D8748A">
        <w:rPr>
          <w:rFonts w:ascii="Times New Roman" w:eastAsia="MS Mincho" w:hAnsi="Times New Roman"/>
          <w:sz w:val="28"/>
          <w:szCs w:val="28"/>
        </w:rPr>
        <w:t>регистрировать каждый случай микротравмы в Журнале.</w:t>
      </w:r>
    </w:p>
    <w:p w:rsidR="00302D6F" w:rsidRDefault="00302D6F" w:rsidP="00302D6F">
      <w:pPr>
        <w:pStyle w:val="a3"/>
        <w:tabs>
          <w:tab w:val="left" w:pos="1134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r w:rsidRPr="00D8748A">
        <w:rPr>
          <w:rFonts w:ascii="Times New Roman" w:eastAsia="MS Mincho" w:hAnsi="Times New Roman"/>
          <w:sz w:val="28"/>
          <w:szCs w:val="28"/>
        </w:rPr>
        <w:t>Установить местом хранени</w:t>
      </w:r>
      <w:r>
        <w:rPr>
          <w:rFonts w:ascii="Times New Roman" w:eastAsia="MS Mincho" w:hAnsi="Times New Roman"/>
          <w:sz w:val="28"/>
          <w:szCs w:val="28"/>
        </w:rPr>
        <w:t>я Справок и Журнала кабинет специалиста.</w:t>
      </w:r>
    </w:p>
    <w:p w:rsidR="00302D6F" w:rsidRDefault="00302D6F" w:rsidP="00302D6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5. </w:t>
      </w:r>
      <w:r w:rsidRPr="00D8748A">
        <w:rPr>
          <w:rFonts w:ascii="Times New Roman" w:eastAsia="MS Mincho" w:hAnsi="Times New Roman"/>
          <w:sz w:val="28"/>
          <w:szCs w:val="28"/>
        </w:rPr>
        <w:t>Журнал и справки хранить не менее 1 года с момента последней записи и оформления справки.</w:t>
      </w:r>
    </w:p>
    <w:p w:rsidR="00302D6F" w:rsidRDefault="00302D6F" w:rsidP="00302D6F">
      <w:pPr>
        <w:spacing w:line="0" w:lineRule="atLeast"/>
        <w:ind w:firstLine="709"/>
        <w:jc w:val="both"/>
        <w:rPr>
          <w:bCs w:val="0"/>
          <w:color w:val="252525"/>
          <w:spacing w:val="-2"/>
        </w:rPr>
      </w:pPr>
      <w:r>
        <w:rPr>
          <w:color w:val="252525"/>
          <w:spacing w:val="-2"/>
        </w:rPr>
        <w:t>6. Настоящее поста</w:t>
      </w:r>
      <w:r>
        <w:rPr>
          <w:color w:val="252525"/>
          <w:spacing w:val="-2"/>
        </w:rPr>
        <w:t>новление вступает в силу с 23.04</w:t>
      </w:r>
      <w:r>
        <w:rPr>
          <w:color w:val="252525"/>
          <w:spacing w:val="-2"/>
        </w:rPr>
        <w:t>.2024 года</w:t>
      </w:r>
    </w:p>
    <w:p w:rsidR="00302D6F" w:rsidRPr="00C247F2" w:rsidRDefault="00302D6F" w:rsidP="00302D6F">
      <w:pPr>
        <w:spacing w:line="0" w:lineRule="atLeast"/>
        <w:ind w:firstLine="709"/>
        <w:jc w:val="both"/>
        <w:rPr>
          <w:bCs w:val="0"/>
          <w:color w:val="252525"/>
          <w:spacing w:val="-2"/>
        </w:rPr>
      </w:pPr>
      <w:r w:rsidRPr="00937634">
        <w:rPr>
          <w:rFonts w:eastAsia="MS Mincho"/>
        </w:rPr>
        <w:t xml:space="preserve">7. Контроль выполнения настоящего </w:t>
      </w:r>
      <w:r>
        <w:rPr>
          <w:rFonts w:eastAsia="MS Mincho"/>
        </w:rPr>
        <w:t xml:space="preserve">постановления </w:t>
      </w:r>
      <w:r w:rsidRPr="00937634">
        <w:rPr>
          <w:rFonts w:eastAsia="MS Mincho"/>
        </w:rPr>
        <w:t>оставляю за собой.</w:t>
      </w: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color w:val="252525"/>
          <w:spacing w:val="-2"/>
        </w:rPr>
      </w:pPr>
      <w:r>
        <w:rPr>
          <w:color w:val="252525"/>
          <w:spacing w:val="-2"/>
        </w:rPr>
        <w:t xml:space="preserve">Глава </w:t>
      </w:r>
      <w:r>
        <w:rPr>
          <w:color w:val="252525"/>
          <w:spacing w:val="-2"/>
        </w:rPr>
        <w:t>муниципального образования</w:t>
      </w: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  <w:r>
        <w:rPr>
          <w:color w:val="252525"/>
          <w:spacing w:val="-2"/>
        </w:rPr>
        <w:t>Хуторской сельсовет                                                                      С.А. Семенко</w:t>
      </w:r>
      <w:bookmarkStart w:id="0" w:name="_GoBack"/>
      <w:bookmarkEnd w:id="0"/>
      <w:r>
        <w:rPr>
          <w:color w:val="252525"/>
          <w:spacing w:val="-2"/>
        </w:rPr>
        <w:t xml:space="preserve">     </w:t>
      </w: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Pr="007F480A" w:rsidRDefault="00302D6F" w:rsidP="00302D6F">
      <w:pPr>
        <w:spacing w:line="0" w:lineRule="atLeas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ind w:left="-284"/>
        <w:jc w:val="righ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ind w:left="-284"/>
        <w:jc w:val="right"/>
        <w:rPr>
          <w:bCs w:val="0"/>
          <w:color w:val="252525"/>
          <w:spacing w:val="-2"/>
        </w:rPr>
      </w:pPr>
    </w:p>
    <w:p w:rsidR="00302D6F" w:rsidRDefault="00302D6F" w:rsidP="00302D6F">
      <w:pPr>
        <w:spacing w:line="0" w:lineRule="atLeast"/>
        <w:ind w:left="-284"/>
        <w:jc w:val="right"/>
        <w:rPr>
          <w:bCs w:val="0"/>
          <w:color w:val="252525"/>
          <w:spacing w:val="-2"/>
        </w:rPr>
      </w:pPr>
    </w:p>
    <w:p w:rsidR="00302D6F" w:rsidRDefault="00302D6F"/>
    <w:sectPr w:rsidR="003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E"/>
    <w:rsid w:val="00024C77"/>
    <w:rsid w:val="00302D6F"/>
    <w:rsid w:val="00B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1F3E-C33B-48D0-B08E-328639A9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6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2024-04-25T03:03:00Z</dcterms:created>
  <dcterms:modified xsi:type="dcterms:W3CDTF">2024-04-25T03:48:00Z</dcterms:modified>
</cp:coreProperties>
</file>