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6B8D" w14:textId="77777777" w:rsidR="00067010" w:rsidRPr="00067010" w:rsidRDefault="00067010" w:rsidP="00067010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АДМИНИСТРАЦИЯ</w:t>
      </w:r>
    </w:p>
    <w:p w14:paraId="4EF3E5C0" w14:textId="77777777" w:rsidR="00067010" w:rsidRPr="00067010" w:rsidRDefault="00067010" w:rsidP="0006701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МУНИЦИПАЛЬНОГО ОБРАЗОВАНИЯ</w:t>
      </w:r>
    </w:p>
    <w:p w14:paraId="7DC1D54E" w14:textId="77777777" w:rsidR="00067010" w:rsidRPr="00067010" w:rsidRDefault="00067010" w:rsidP="00067010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ХУТОРСКОЙ СЕЛЬСОВЕТ</w:t>
      </w:r>
    </w:p>
    <w:p w14:paraId="10211A62" w14:textId="77777777" w:rsidR="00067010" w:rsidRPr="00067010" w:rsidRDefault="00067010" w:rsidP="00067010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НОВОСЕРГИЕВСКОГО РАЙОНА</w:t>
      </w:r>
    </w:p>
    <w:p w14:paraId="60FDDD9E" w14:textId="77777777" w:rsidR="00067010" w:rsidRPr="00067010" w:rsidRDefault="00067010" w:rsidP="00067010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ОРЕНБУРГСКОЙ ОБЛАСТИ</w:t>
      </w:r>
    </w:p>
    <w:p w14:paraId="062BE333" w14:textId="77777777" w:rsidR="00067010" w:rsidRPr="00067010" w:rsidRDefault="00067010" w:rsidP="00067010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bCs/>
        </w:rPr>
      </w:pPr>
      <w:r w:rsidRPr="00067010">
        <w:rPr>
          <w:rFonts w:ascii="Times New Roman" w:hAnsi="Times New Roman" w:cs="Times New Roman"/>
          <w:b/>
        </w:rPr>
        <w:t>ПОСТАНОВЛЕНИЕ</w:t>
      </w:r>
    </w:p>
    <w:p w14:paraId="5CB7C51C" w14:textId="77777777" w:rsidR="00067010" w:rsidRPr="00067010" w:rsidRDefault="00067010" w:rsidP="00067010">
      <w:pPr>
        <w:tabs>
          <w:tab w:val="left" w:pos="5529"/>
        </w:tabs>
        <w:ind w:right="3684"/>
        <w:jc w:val="center"/>
        <w:rPr>
          <w:rFonts w:ascii="Times New Roman" w:hAnsi="Times New Roman" w:cs="Times New Roman"/>
          <w:b/>
          <w:bCs/>
        </w:rPr>
      </w:pPr>
    </w:p>
    <w:p w14:paraId="1111BC1C" w14:textId="3CCAEC27" w:rsidR="00067010" w:rsidRPr="00067010" w:rsidRDefault="00067010" w:rsidP="00067010">
      <w:pPr>
        <w:tabs>
          <w:tab w:val="left" w:pos="5529"/>
        </w:tabs>
        <w:ind w:right="3684"/>
        <w:jc w:val="center"/>
        <w:rPr>
          <w:rFonts w:ascii="Times New Roman" w:hAnsi="Times New Roman" w:cs="Times New Roman"/>
          <w:bCs/>
          <w:u w:val="thick"/>
        </w:rPr>
      </w:pPr>
      <w:r>
        <w:rPr>
          <w:rFonts w:ascii="Times New Roman" w:hAnsi="Times New Roman" w:cs="Times New Roman"/>
          <w:u w:val="thick"/>
        </w:rPr>
        <w:t>22.04.2024  г. № 17</w:t>
      </w:r>
      <w:r w:rsidRPr="00067010">
        <w:rPr>
          <w:rFonts w:ascii="Times New Roman" w:hAnsi="Times New Roman" w:cs="Times New Roman"/>
          <w:u w:val="thick"/>
        </w:rPr>
        <w:t>-п</w:t>
      </w:r>
    </w:p>
    <w:p w14:paraId="706A3817" w14:textId="77777777" w:rsidR="00067010" w:rsidRPr="00067010" w:rsidRDefault="00067010" w:rsidP="00067010">
      <w:pPr>
        <w:tabs>
          <w:tab w:val="left" w:pos="5529"/>
        </w:tabs>
        <w:ind w:right="3684"/>
        <w:jc w:val="center"/>
        <w:rPr>
          <w:rFonts w:ascii="Times New Roman" w:hAnsi="Times New Roman" w:cs="Times New Roman"/>
          <w:bCs/>
        </w:rPr>
      </w:pPr>
      <w:r w:rsidRPr="00067010">
        <w:rPr>
          <w:rFonts w:ascii="Times New Roman" w:hAnsi="Times New Roman" w:cs="Times New Roman"/>
        </w:rPr>
        <w:t>с.Хуторка</w:t>
      </w:r>
    </w:p>
    <w:p w14:paraId="35F6B3DB" w14:textId="77777777" w:rsidR="00067010" w:rsidRPr="00067010" w:rsidRDefault="00067010" w:rsidP="00067010">
      <w:pPr>
        <w:tabs>
          <w:tab w:val="left" w:pos="2925"/>
        </w:tabs>
        <w:ind w:left="720"/>
        <w:contextualSpacing/>
        <w:rPr>
          <w:rFonts w:ascii="Times New Roman" w:hAnsi="Times New Roman" w:cs="Times New Roman"/>
          <w:bCs/>
        </w:rPr>
      </w:pP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7FEBD3B0" wp14:editId="15250053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E7F6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78A2D85" wp14:editId="1B011817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0892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405FCDB" wp14:editId="44C21083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33AB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40038D8" wp14:editId="7791ACB4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32D0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067010">
        <w:rPr>
          <w:rFonts w:ascii="Times New Roman" w:hAnsi="Times New Roman" w:cs="Times New Roman"/>
        </w:rPr>
        <w:tab/>
      </w: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A9B675C" wp14:editId="26D8F28A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E0F4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067010">
        <w:rPr>
          <w:rFonts w:ascii="Times New Roman" w:hAnsi="Times New Roman" w:cs="Times New Roman"/>
        </w:rPr>
        <w:t xml:space="preserve">                     </w:t>
      </w:r>
      <w:r w:rsidRPr="0006701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BDD61DC" wp14:editId="27002AF0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B51D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14:paraId="03B3DA4A" w14:textId="4FD27919" w:rsidR="00067010" w:rsidRDefault="00067010" w:rsidP="00E57606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01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введении комплексных мер профилактического и </w:t>
      </w:r>
    </w:p>
    <w:p w14:paraId="357ED7FF" w14:textId="77777777" w:rsidR="00067010" w:rsidRDefault="00067010" w:rsidP="00E57606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технического характера, направленных на</w:t>
      </w:r>
    </w:p>
    <w:p w14:paraId="1C9665B7" w14:textId="77777777" w:rsidR="00067010" w:rsidRDefault="00067010" w:rsidP="00E57606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предупреждение чрезвычайных ситуаций, связанных</w:t>
      </w:r>
    </w:p>
    <w:p w14:paraId="587C8142" w14:textId="50C8E76F" w:rsidR="00067010" w:rsidRPr="00067010" w:rsidRDefault="00067010" w:rsidP="00E57606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пожарами на 2024 год</w:t>
      </w:r>
    </w:p>
    <w:p w14:paraId="4FA9D531" w14:textId="77777777" w:rsidR="00067010" w:rsidRPr="00067010" w:rsidRDefault="00067010" w:rsidP="00E57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F13B3DF" w14:textId="77777777" w:rsidR="00E57606" w:rsidRPr="00144969" w:rsidRDefault="00E57606" w:rsidP="00E57606">
      <w:pPr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закона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9E4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№69-ФЗ «О пожарной безопасности», </w:t>
      </w:r>
      <w:r w:rsidR="006959E4" w:rsidRPr="00144969">
        <w:rPr>
          <w:rFonts w:ascii="Times New Roman" w:hAnsi="Times New Roman" w:cs="Times New Roman"/>
          <w:sz w:val="28"/>
          <w:szCs w:val="28"/>
        </w:rPr>
        <w:t xml:space="preserve"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</w:t>
      </w:r>
      <w:r w:rsidRPr="0014496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Хуторского сельсовета:</w:t>
      </w:r>
    </w:p>
    <w:p w14:paraId="61E857B0" w14:textId="4DF8283B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1. 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354E52">
        <w:rPr>
          <w:rFonts w:ascii="Times New Roman" w:hAnsi="Times New Roman" w:cs="Times New Roman"/>
          <w:sz w:val="28"/>
          <w:szCs w:val="28"/>
        </w:rPr>
        <w:t xml:space="preserve">Ввести комплекс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пожаров </w:t>
      </w:r>
      <w:r w:rsidR="00316699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</w:t>
      </w:r>
      <w:r w:rsidR="008836E7">
        <w:rPr>
          <w:rFonts w:ascii="Times New Roman" w:hAnsi="Times New Roman" w:cs="Times New Roman"/>
          <w:sz w:val="28"/>
          <w:szCs w:val="28"/>
        </w:rPr>
        <w:t xml:space="preserve"> на </w:t>
      </w:r>
      <w:r w:rsidR="009707E6">
        <w:rPr>
          <w:rFonts w:ascii="Times New Roman" w:hAnsi="Times New Roman" w:cs="Times New Roman"/>
          <w:sz w:val="28"/>
          <w:szCs w:val="28"/>
        </w:rPr>
        <w:t>2024</w:t>
      </w:r>
      <w:r w:rsidR="008836E7">
        <w:rPr>
          <w:rFonts w:ascii="Times New Roman" w:hAnsi="Times New Roman" w:cs="Times New Roman"/>
          <w:sz w:val="28"/>
          <w:szCs w:val="28"/>
        </w:rPr>
        <w:t xml:space="preserve"> год</w:t>
      </w:r>
      <w:r w:rsidR="00354E52">
        <w:rPr>
          <w:rFonts w:ascii="Times New Roman" w:hAnsi="Times New Roman" w:cs="Times New Roman"/>
          <w:sz w:val="28"/>
          <w:szCs w:val="28"/>
        </w:rPr>
        <w:t>.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8E783" w14:textId="7C8FC62B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2.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Для руководства, организации взаимодействия, подготовки и проведения мероприятий по обеспечению</w:t>
      </w:r>
      <w:r w:rsidR="00354E52">
        <w:rPr>
          <w:rFonts w:ascii="Times New Roman" w:hAnsi="Times New Roman" w:cs="Times New Roman"/>
          <w:sz w:val="28"/>
          <w:szCs w:val="28"/>
        </w:rPr>
        <w:t xml:space="preserve">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предупреждения пожаров,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обязанности комиссии по борьбе с пожарами возложить </w:t>
      </w:r>
      <w:r w:rsidR="005B04F6" w:rsidRPr="00144969">
        <w:rPr>
          <w:rFonts w:ascii="Times New Roman" w:hAnsi="Times New Roman" w:cs="Times New Roman"/>
          <w:sz w:val="28"/>
          <w:szCs w:val="28"/>
        </w:rPr>
        <w:t>на главу муниципального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образования Хуторского сельсовета </w:t>
      </w:r>
      <w:r w:rsidR="00F73BB2" w:rsidRPr="0014496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14:paraId="1E5647A3" w14:textId="42D367A6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3.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Утвердить Перечень</w:t>
      </w:r>
      <w:r w:rsidR="005B04F6">
        <w:rPr>
          <w:rFonts w:ascii="Times New Roman" w:hAnsi="Times New Roman" w:cs="Times New Roman"/>
          <w:sz w:val="28"/>
          <w:szCs w:val="28"/>
        </w:rPr>
        <w:t xml:space="preserve"> комплексных мер 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5B04F6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</w:t>
      </w:r>
      <w:r w:rsidR="00F73BB2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области.</w:t>
      </w:r>
    </w:p>
    <w:p w14:paraId="6F06F0C8" w14:textId="77777777" w:rsidR="00D66152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4. Утвердить План мероприятий по обеспечению пожарной безопасности на территории муниципального образования Хуторского сельсовета Новосергиевского района Оренбургской области.</w:t>
      </w:r>
    </w:p>
    <w:p w14:paraId="78502E2D" w14:textId="77777777" w:rsidR="00061AD0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5</w:t>
      </w:r>
      <w:r w:rsidR="00F73BB2" w:rsidRPr="00144969">
        <w:rPr>
          <w:rFonts w:ascii="Times New Roman" w:hAnsi="Times New Roman" w:cs="Times New Roman"/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</w:t>
      </w:r>
      <w:r w:rsidR="00061AD0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061AD0" w:rsidRPr="00144969">
        <w:rPr>
          <w:rFonts w:ascii="Times New Roman" w:hAnsi="Times New Roman" w:cs="Times New Roman"/>
          <w:sz w:val="28"/>
          <w:szCs w:val="28"/>
        </w:rPr>
        <w:lastRenderedPageBreak/>
        <w:t>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14:paraId="37086890" w14:textId="77777777" w:rsidR="00E57606" w:rsidRPr="00144969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6</w:t>
      </w:r>
      <w:r w:rsidR="00E57606" w:rsidRPr="001449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 на сайте администрации муниципального образования Хуторской сельсовет.</w:t>
      </w:r>
    </w:p>
    <w:p w14:paraId="58A02BA9" w14:textId="32B25662" w:rsidR="00E57606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7</w:t>
      </w:r>
      <w:r w:rsidR="00E57606" w:rsidRPr="001449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EA8C3B1" w14:textId="2B685231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25E310" w14:textId="3484BEAB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938880" w14:textId="2DE8834C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01CA8F" w14:textId="7BC4A284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9BA899" w14:textId="0B9FDF29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40D8C0" w14:textId="45C801B6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BDC65A" w14:textId="77777777" w:rsidR="005B04F6" w:rsidRPr="00144969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B7D9F3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F30F3CE" w14:textId="0CFE4A53" w:rsidR="00E57606" w:rsidRPr="00144969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14496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="005B04F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С.А. Семенко</w:t>
      </w:r>
    </w:p>
    <w:p w14:paraId="6405E5F9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</w:p>
    <w:p w14:paraId="730AADF9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A0F453F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70C4D2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BCC1B2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F7FF60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A9C5D01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3197A23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E2431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5D2C1E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EF6886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5EC3B5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306A98B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1546DE1" w14:textId="5130D014" w:rsidR="00E57606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</w:p>
    <w:p w14:paraId="173109E1" w14:textId="58AB60C9" w:rsid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1ACF0D6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DE22C32" w14:textId="77777777" w:rsid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39424B2" w14:textId="77777777" w:rsidR="003A690B" w:rsidRPr="00144969" w:rsidRDefault="003A690B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082436" w14:textId="0D49688C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66152" w:rsidRPr="0014496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6661EC6E" w14:textId="77777777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5B8165F" w14:textId="543C7489" w:rsidR="00203A07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>Хуторского сельсовета</w:t>
      </w:r>
    </w:p>
    <w:p w14:paraId="123F0F42" w14:textId="638A847A" w:rsidR="00203A07" w:rsidRPr="00144969" w:rsidRDefault="00D66152" w:rsidP="005B04F6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от </w:t>
      </w:r>
      <w:r w:rsidR="009707E6">
        <w:rPr>
          <w:rFonts w:ascii="Times New Roman" w:hAnsi="Times New Roman" w:cs="Times New Roman"/>
          <w:sz w:val="28"/>
          <w:szCs w:val="28"/>
        </w:rPr>
        <w:t>22.04</w:t>
      </w:r>
      <w:r w:rsidR="008836E7">
        <w:rPr>
          <w:rFonts w:ascii="Times New Roman" w:hAnsi="Times New Roman" w:cs="Times New Roman"/>
          <w:sz w:val="28"/>
          <w:szCs w:val="28"/>
        </w:rPr>
        <w:t>.</w:t>
      </w:r>
      <w:r w:rsidR="009707E6">
        <w:rPr>
          <w:rFonts w:ascii="Times New Roman" w:hAnsi="Times New Roman" w:cs="Times New Roman"/>
          <w:sz w:val="28"/>
          <w:szCs w:val="28"/>
        </w:rPr>
        <w:t>2024</w:t>
      </w:r>
      <w:r w:rsidR="005B04F6">
        <w:rPr>
          <w:rFonts w:ascii="Times New Roman" w:hAnsi="Times New Roman" w:cs="Times New Roman"/>
          <w:sz w:val="28"/>
          <w:szCs w:val="28"/>
        </w:rPr>
        <w:t xml:space="preserve"> г.</w:t>
      </w:r>
      <w:r w:rsidR="009707E6">
        <w:rPr>
          <w:rFonts w:ascii="Times New Roman" w:hAnsi="Times New Roman" w:cs="Times New Roman"/>
          <w:sz w:val="28"/>
          <w:szCs w:val="28"/>
        </w:rPr>
        <w:t>№ 17</w:t>
      </w:r>
      <w:r w:rsidR="00D25372" w:rsidRPr="00144969">
        <w:rPr>
          <w:rFonts w:ascii="Times New Roman" w:hAnsi="Times New Roman" w:cs="Times New Roman"/>
          <w:sz w:val="28"/>
          <w:szCs w:val="28"/>
        </w:rPr>
        <w:t>-п</w:t>
      </w:r>
    </w:p>
    <w:p w14:paraId="18391B2A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1D3D8F9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1737A393" w14:textId="774FA6E2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B04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комплексных мер по обеспечению пожарной безопасности</w:t>
      </w:r>
    </w:p>
    <w:p w14:paraId="4C8AED15" w14:textId="661EF5D2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</w:t>
      </w:r>
      <w:r w:rsidR="00D25372"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рритории муниципального образования Хуторского сельсовета</w:t>
      </w:r>
      <w:r w:rsidR="00883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9707E6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="00883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D25372"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8B61EB1" w14:textId="77777777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C41A88" w14:textId="55949C63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5B04F6">
        <w:rPr>
          <w:rFonts w:ascii="Times New Roman" w:eastAsia="Times New Roman" w:hAnsi="Times New Roman" w:cs="Times New Roman"/>
          <w:sz w:val="28"/>
          <w:szCs w:val="28"/>
        </w:rPr>
        <w:t xml:space="preserve">комплексных мер по обеспечению пожарной безопасности </w:t>
      </w:r>
      <w:r w:rsidR="00D25372" w:rsidRPr="0014496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Хуторского сельсовета 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тся проведение следующи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FC645F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3AA34D3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25D5A2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14:paraId="0FCE981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03ACC07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14:paraId="156115A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887D7B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1E6B8EF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1F57E9B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0AAD67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396EFDB0" w14:textId="77777777" w:rsidR="00D846CB" w:rsidRPr="00144969" w:rsidRDefault="00203A07" w:rsidP="0074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принять иные дополнительные меры пожарной безопасности, не противоречащие законодательству РФ. </w:t>
      </w:r>
      <w:r w:rsidR="00745D09" w:rsidRPr="0014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07185C" w14:textId="77777777" w:rsidR="00203A07" w:rsidRPr="00144969" w:rsidRDefault="00203A07">
      <w:pPr>
        <w:rPr>
          <w:rFonts w:ascii="Times New Roman" w:hAnsi="Times New Roman" w:cs="Times New Roman"/>
          <w:sz w:val="28"/>
          <w:szCs w:val="28"/>
        </w:rPr>
      </w:pPr>
    </w:p>
    <w:p w14:paraId="153E6FF2" w14:textId="77777777" w:rsidR="003625ED" w:rsidRPr="00144969" w:rsidRDefault="003625ED">
      <w:pPr>
        <w:rPr>
          <w:rFonts w:ascii="Times New Roman" w:hAnsi="Times New Roman" w:cs="Times New Roman"/>
          <w:sz w:val="28"/>
          <w:szCs w:val="28"/>
        </w:rPr>
      </w:pPr>
    </w:p>
    <w:p w14:paraId="17594765" w14:textId="77777777" w:rsidR="00203A07" w:rsidRPr="00144969" w:rsidRDefault="00203A07" w:rsidP="00203A0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0773DC3" w14:textId="77777777" w:rsidR="00203A07" w:rsidRPr="00144969" w:rsidRDefault="00203A07" w:rsidP="0063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94772" w14:textId="745EA54C"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рекомендуется:</w:t>
      </w:r>
    </w:p>
    <w:p w14:paraId="6DF84C6B" w14:textId="77777777" w:rsidR="006361FB" w:rsidRPr="00144969" w:rsidRDefault="006361FB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69F9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14:paraId="31A4CF5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1AB285F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4DCADE6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7AC3D92E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466FB4E5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467B805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0AF790EE" w14:textId="77777777" w:rsidR="00203A07" w:rsidRPr="00144969" w:rsidRDefault="00203A07" w:rsidP="00203A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567FAF96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B7FDF0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39B67E7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2BEE05D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656241B2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F45E6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ACA0D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6C635FB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D11AF2E" w14:textId="77777777" w:rsidR="009D40E3" w:rsidRPr="00144969" w:rsidRDefault="00D66152">
      <w:pPr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A7A5F1C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739FA87C" w14:textId="73FF5988" w:rsidR="00D629FC" w:rsidRDefault="00D629FC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</w:t>
      </w:r>
      <w:r w:rsidR="006361FB" w:rsidRPr="00144969">
        <w:rPr>
          <w:rFonts w:ascii="Times New Roman" w:hAnsi="Times New Roman" w:cs="Times New Roman"/>
          <w:sz w:val="28"/>
          <w:szCs w:val="28"/>
        </w:rPr>
        <w:t>2 к постановлению</w:t>
      </w:r>
    </w:p>
    <w:p w14:paraId="261AAE25" w14:textId="32DBA3FA" w:rsidR="006361FB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F25EBC6" w14:textId="73822420" w:rsidR="006361FB" w:rsidRPr="00144969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14:paraId="4F0F8BCA" w14:textId="794FECDF" w:rsidR="00D629FC" w:rsidRPr="00144969" w:rsidRDefault="009707E6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22.04</w:t>
      </w:r>
      <w:r w:rsidR="00883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6361FB">
        <w:rPr>
          <w:rFonts w:ascii="Times New Roman" w:hAnsi="Times New Roman" w:cs="Times New Roman"/>
          <w:sz w:val="28"/>
          <w:szCs w:val="28"/>
        </w:rPr>
        <w:t xml:space="preserve"> г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№17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</w:t>
      </w:r>
    </w:p>
    <w:p w14:paraId="2272B035" w14:textId="0EBAF33C" w:rsidR="00D629FC" w:rsidRPr="00144969" w:rsidRDefault="00D629FC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План</w:t>
      </w:r>
    </w:p>
    <w:p w14:paraId="24DEA358" w14:textId="303E23DB" w:rsidR="00D629FC" w:rsidRPr="00144969" w:rsidRDefault="006361FB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Комплексных мер </w:t>
      </w:r>
      <w:r w:rsidR="00D629FC" w:rsidRPr="00144969">
        <w:rPr>
          <w:rFonts w:ascii="Times New Roman" w:hAnsi="Times New Roman" w:cs="Times New Roman"/>
          <w:sz w:val="28"/>
          <w:szCs w:val="28"/>
        </w:rPr>
        <w:t>по обеспечению пожарной безопасности на территории муниципального образования Хуторского сельсовета Новосергиевского района Оренбургской области в весенне-летний период 20</w:t>
      </w:r>
      <w:r w:rsidR="009707E6">
        <w:rPr>
          <w:rFonts w:ascii="Times New Roman" w:hAnsi="Times New Roman" w:cs="Times New Roman"/>
          <w:sz w:val="28"/>
          <w:szCs w:val="28"/>
        </w:rPr>
        <w:t>24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50"/>
      </w:tblGrid>
      <w:tr w:rsidR="00D629FC" w:rsidRPr="00144969" w14:paraId="2CA3F0E2" w14:textId="77777777" w:rsidTr="00E56A6D">
        <w:tc>
          <w:tcPr>
            <w:tcW w:w="642" w:type="dxa"/>
          </w:tcPr>
          <w:p w14:paraId="0C2D226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4144" w:type="dxa"/>
          </w:tcPr>
          <w:p w14:paraId="3A8D0B61" w14:textId="3ED76086" w:rsidR="00D629FC" w:rsidRPr="00144969" w:rsidRDefault="006361FB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4FFA52CB" w14:textId="77B17F4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исполнением</w:t>
            </w:r>
          </w:p>
        </w:tc>
        <w:tc>
          <w:tcPr>
            <w:tcW w:w="1950" w:type="dxa"/>
          </w:tcPr>
          <w:p w14:paraId="51470552" w14:textId="6F6C26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629FC" w:rsidRPr="00144969" w14:paraId="1B4098BC" w14:textId="77777777" w:rsidTr="00E56A6D">
        <w:tc>
          <w:tcPr>
            <w:tcW w:w="642" w:type="dxa"/>
          </w:tcPr>
          <w:p w14:paraId="285CDCA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144" w:type="dxa"/>
          </w:tcPr>
          <w:p w14:paraId="0D88CDC1" w14:textId="4F82D739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и исправного состояния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835" w:type="dxa"/>
          </w:tcPr>
          <w:p w14:paraId="544A209B" w14:textId="054BA4C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3AD1BCB1" w14:textId="4D9A70E4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7BA81190" w14:textId="77777777" w:rsidTr="00E56A6D">
        <w:tc>
          <w:tcPr>
            <w:tcW w:w="642" w:type="dxa"/>
          </w:tcPr>
          <w:p w14:paraId="18303440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4144" w:type="dxa"/>
          </w:tcPr>
          <w:p w14:paraId="0C512776" w14:textId="0C63B12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исправного состояния подъездных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путей к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водозаборам и водоисточникам, используемым для целей пожаротушения</w:t>
            </w:r>
          </w:p>
        </w:tc>
        <w:tc>
          <w:tcPr>
            <w:tcW w:w="2835" w:type="dxa"/>
          </w:tcPr>
          <w:p w14:paraId="206393CA" w14:textId="436318C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50" w:type="dxa"/>
          </w:tcPr>
          <w:p w14:paraId="27296F85" w14:textId="38E9ACC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25817BE" w14:textId="77777777" w:rsidTr="00E56A6D">
        <w:tc>
          <w:tcPr>
            <w:tcW w:w="642" w:type="dxa"/>
          </w:tcPr>
          <w:p w14:paraId="79B6AFC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144" w:type="dxa"/>
          </w:tcPr>
          <w:p w14:paraId="3182A93F" w14:textId="777EE202" w:rsidR="00D629FC" w:rsidRPr="00144969" w:rsidRDefault="00D629FC" w:rsidP="00E56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</w:t>
            </w:r>
            <w:r w:rsidR="0063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пунктов: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противопожарным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запасом воды;</w:t>
            </w:r>
          </w:p>
          <w:p w14:paraId="7CA396D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14:paraId="2ADEEF2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14:paraId="458A845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14:paraId="6E04B6A7" w14:textId="6A5311F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45E020D3" w14:textId="7797035E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A8C8CAA" w14:textId="77777777" w:rsidTr="00E56A6D">
        <w:tc>
          <w:tcPr>
            <w:tcW w:w="642" w:type="dxa"/>
          </w:tcPr>
          <w:p w14:paraId="4893ACBD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144" w:type="dxa"/>
          </w:tcPr>
          <w:p w14:paraId="6456AAE5" w14:textId="7769379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835" w:type="dxa"/>
          </w:tcPr>
          <w:p w14:paraId="6BE70408" w14:textId="4E98466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189295E1" w14:textId="1A8775A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488EA8B" w14:textId="77777777" w:rsidTr="00E56A6D">
        <w:tc>
          <w:tcPr>
            <w:tcW w:w="642" w:type="dxa"/>
          </w:tcPr>
          <w:p w14:paraId="0CFD2AE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4144" w:type="dxa"/>
          </w:tcPr>
          <w:p w14:paraId="6762BA6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вокруг населенных пунктов, объектов отдыха и других объектов, подверженных угрозе распространения лесных(степных) пожаров.</w:t>
            </w:r>
          </w:p>
        </w:tc>
        <w:tc>
          <w:tcPr>
            <w:tcW w:w="2835" w:type="dxa"/>
          </w:tcPr>
          <w:p w14:paraId="5195D1E4" w14:textId="7C3366C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BA1F4D0" w14:textId="59B945A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9B95D" w14:textId="699E88EB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  <w:r w:rsidR="009707E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9FC" w:rsidRPr="00144969" w14:paraId="00DF2435" w14:textId="77777777" w:rsidTr="00E56A6D">
        <w:tc>
          <w:tcPr>
            <w:tcW w:w="642" w:type="dxa"/>
          </w:tcPr>
          <w:p w14:paraId="039AB476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4144" w:type="dxa"/>
          </w:tcPr>
          <w:p w14:paraId="6109BDC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835" w:type="dxa"/>
          </w:tcPr>
          <w:p w14:paraId="4DC33E62" w14:textId="22D1121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563D186E" w14:textId="666B0AE8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 01.05.</w:t>
            </w:r>
            <w:r w:rsidR="009707E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 по 31.05.</w:t>
            </w:r>
            <w:r w:rsidR="009707E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9FC" w:rsidRPr="00144969" w14:paraId="16FE5B1F" w14:textId="77777777" w:rsidTr="00E56A6D">
        <w:tc>
          <w:tcPr>
            <w:tcW w:w="642" w:type="dxa"/>
          </w:tcPr>
          <w:p w14:paraId="0B7CBC7B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7</w:t>
            </w:r>
          </w:p>
        </w:tc>
        <w:tc>
          <w:tcPr>
            <w:tcW w:w="4144" w:type="dxa"/>
          </w:tcPr>
          <w:p w14:paraId="4B57692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835" w:type="dxa"/>
          </w:tcPr>
          <w:p w14:paraId="736960BB" w14:textId="4CAB2B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совместно с ПСЧ-39</w:t>
            </w:r>
          </w:p>
        </w:tc>
        <w:tc>
          <w:tcPr>
            <w:tcW w:w="1950" w:type="dxa"/>
          </w:tcPr>
          <w:p w14:paraId="2CB0D594" w14:textId="163B27B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ПСЧ-39</w:t>
            </w:r>
          </w:p>
        </w:tc>
      </w:tr>
      <w:tr w:rsidR="00D629FC" w:rsidRPr="00144969" w14:paraId="08279558" w14:textId="77777777" w:rsidTr="00E56A6D">
        <w:trPr>
          <w:trHeight w:val="761"/>
        </w:trPr>
        <w:tc>
          <w:tcPr>
            <w:tcW w:w="642" w:type="dxa"/>
          </w:tcPr>
          <w:p w14:paraId="36FA6B4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4144" w:type="dxa"/>
          </w:tcPr>
          <w:p w14:paraId="3FF1A941" w14:textId="74F0C36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надзорно-профилактической операции «Жилище-</w:t>
            </w:r>
            <w:r w:rsidR="009707E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4F6FA21" w14:textId="5D9F3E0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01E6A3D3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0A3B64B7" w14:textId="77777777" w:rsidTr="00E56A6D">
        <w:tc>
          <w:tcPr>
            <w:tcW w:w="642" w:type="dxa"/>
          </w:tcPr>
          <w:p w14:paraId="7199139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4144" w:type="dxa"/>
          </w:tcPr>
          <w:p w14:paraId="189117F5" w14:textId="4E92E91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с населением по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пропаганде знаний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(проведение разъяснительной работы на сходах граждан, путем подворных обходов и др.,)</w:t>
            </w:r>
          </w:p>
        </w:tc>
        <w:tc>
          <w:tcPr>
            <w:tcW w:w="2835" w:type="dxa"/>
          </w:tcPr>
          <w:p w14:paraId="1150DEA9" w14:textId="750639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667AA5E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27944BA9" w14:textId="77777777" w:rsidTr="00E56A6D">
        <w:tc>
          <w:tcPr>
            <w:tcW w:w="642" w:type="dxa"/>
          </w:tcPr>
          <w:p w14:paraId="23937322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4144" w:type="dxa"/>
          </w:tcPr>
          <w:p w14:paraId="6AB4B119" w14:textId="23FD120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свалок; выполнение санитарно-оздоровительных мероприятий на территории лесных насаждений в границах населенных пунктов(вырубка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835" w:type="dxa"/>
          </w:tcPr>
          <w:p w14:paraId="30FAEC71" w14:textId="524F95A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54D7528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F0B36AA" w14:textId="77777777" w:rsidTr="00E56A6D">
        <w:tc>
          <w:tcPr>
            <w:tcW w:w="642" w:type="dxa"/>
          </w:tcPr>
          <w:p w14:paraId="7F275AD9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4144" w:type="dxa"/>
          </w:tcPr>
          <w:p w14:paraId="23D52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детей.</w:t>
            </w:r>
          </w:p>
        </w:tc>
        <w:tc>
          <w:tcPr>
            <w:tcW w:w="2835" w:type="dxa"/>
          </w:tcPr>
          <w:p w14:paraId="43A4DD80" w14:textId="3EA9CA5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6D24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975DB" w14:textId="399D02D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  <w:r w:rsidR="009707E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9FC" w:rsidRPr="00144969" w14:paraId="415CC59E" w14:textId="77777777" w:rsidTr="00E56A6D">
        <w:tc>
          <w:tcPr>
            <w:tcW w:w="642" w:type="dxa"/>
          </w:tcPr>
          <w:p w14:paraId="2C3CE50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4144" w:type="dxa"/>
          </w:tcPr>
          <w:p w14:paraId="372A61F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14:paraId="1C84D0C8" w14:textId="77777777" w:rsidR="00E56A6D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FDB55E" w14:textId="686698ED" w:rsidR="00D629FC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Хуторского</w:t>
            </w:r>
            <w:r w:rsidR="00D629FC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323D985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E56A6D" w:rsidRPr="00144969" w14:paraId="3B827777" w14:textId="77777777" w:rsidTr="00E56A6D">
        <w:trPr>
          <w:trHeight w:val="1586"/>
        </w:trPr>
        <w:tc>
          <w:tcPr>
            <w:tcW w:w="642" w:type="dxa"/>
          </w:tcPr>
          <w:p w14:paraId="1F161372" w14:textId="0BF6A342" w:rsidR="00E56A6D" w:rsidRPr="00144969" w:rsidRDefault="00E56A6D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14:paraId="2CF4B61C" w14:textId="52B36ECB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14:paraId="42FB24C4" w14:textId="5EBAD46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</w:tcPr>
          <w:p w14:paraId="37BE4FD1" w14:textId="7777777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CBE3" w14:textId="08B6D48F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148C45BB" w14:textId="77777777" w:rsidTr="00E56A6D">
        <w:tc>
          <w:tcPr>
            <w:tcW w:w="642" w:type="dxa"/>
          </w:tcPr>
          <w:p w14:paraId="30FAB6DD" w14:textId="655B0291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14:paraId="1D4608A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14:paraId="22C63294" w14:textId="612E6F38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предприятий и организаций.</w:t>
            </w:r>
          </w:p>
        </w:tc>
        <w:tc>
          <w:tcPr>
            <w:tcW w:w="1950" w:type="dxa"/>
          </w:tcPr>
          <w:p w14:paraId="288F17A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69981AF0" w14:textId="77777777" w:rsidTr="00E56A6D">
        <w:tc>
          <w:tcPr>
            <w:tcW w:w="642" w:type="dxa"/>
          </w:tcPr>
          <w:p w14:paraId="645BD067" w14:textId="023BE929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14:paraId="3156E5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14:paraId="6DAE1591" w14:textId="0F99BC9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4A7E47DF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61167FA" w14:textId="77777777" w:rsidTr="00E56A6D">
        <w:tc>
          <w:tcPr>
            <w:tcW w:w="642" w:type="dxa"/>
          </w:tcPr>
          <w:p w14:paraId="0B4E5CBB" w14:textId="6778363C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4" w:type="dxa"/>
          </w:tcPr>
          <w:p w14:paraId="584828D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14:paraId="635438DE" w14:textId="49A598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Хуторского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50" w:type="dxa"/>
          </w:tcPr>
          <w:p w14:paraId="3116784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8B607A" w:rsidRPr="00144969" w14:paraId="6C2D2E28" w14:textId="77777777" w:rsidTr="008B607A">
        <w:trPr>
          <w:gridAfter w:val="3"/>
          <w:wAfter w:w="8929" w:type="dxa"/>
          <w:trHeight w:val="322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14:paraId="73032812" w14:textId="77ED9FF3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CECB65" w14:textId="34ABE1C1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07A" w:rsidRPr="00144969" w14:paraId="40CD0A08" w14:textId="77777777" w:rsidTr="008B607A">
        <w:tc>
          <w:tcPr>
            <w:tcW w:w="642" w:type="dxa"/>
            <w:vMerge/>
          </w:tcPr>
          <w:p w14:paraId="1C50AED1" w14:textId="0CDF711D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14:paraId="5E4F4C2F" w14:textId="77777777" w:rsidR="008B607A" w:rsidRPr="00144969" w:rsidRDefault="008B607A" w:rsidP="008B6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  <w:tcBorders>
              <w:top w:val="nil"/>
            </w:tcBorders>
          </w:tcPr>
          <w:p w14:paraId="232A931F" w14:textId="65E40BD8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  <w:tcBorders>
              <w:top w:val="nil"/>
            </w:tcBorders>
          </w:tcPr>
          <w:p w14:paraId="335AE341" w14:textId="7489F4A1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607A" w:rsidRPr="00144969" w14:paraId="09161AEB" w14:textId="77777777" w:rsidTr="006078DD">
        <w:trPr>
          <w:trHeight w:val="1932"/>
        </w:trPr>
        <w:tc>
          <w:tcPr>
            <w:tcW w:w="642" w:type="dxa"/>
          </w:tcPr>
          <w:p w14:paraId="1506B172" w14:textId="7A543D1E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4" w:type="dxa"/>
          </w:tcPr>
          <w:p w14:paraId="3CD22267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14:paraId="647EA7E7" w14:textId="43B98EA6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Хуторского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50" w:type="dxa"/>
          </w:tcPr>
          <w:p w14:paraId="69FC24A1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</w:tbl>
    <w:p w14:paraId="4012D86E" w14:textId="40A25D8E" w:rsidR="009D40E3" w:rsidRPr="00144969" w:rsidRDefault="00D629FC" w:rsidP="008B6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40E3" w:rsidRPr="00144969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30F1" w14:textId="77777777" w:rsidR="001540D0" w:rsidRDefault="001540D0" w:rsidP="00D25372">
      <w:pPr>
        <w:spacing w:after="0"/>
      </w:pPr>
      <w:r>
        <w:separator/>
      </w:r>
    </w:p>
  </w:endnote>
  <w:endnote w:type="continuationSeparator" w:id="0">
    <w:p w14:paraId="69A23A08" w14:textId="77777777" w:rsidR="001540D0" w:rsidRDefault="001540D0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9170" w14:textId="77777777" w:rsidR="001540D0" w:rsidRDefault="001540D0" w:rsidP="00D25372">
      <w:pPr>
        <w:spacing w:after="0"/>
      </w:pPr>
      <w:r>
        <w:separator/>
      </w:r>
    </w:p>
  </w:footnote>
  <w:footnote w:type="continuationSeparator" w:id="0">
    <w:p w14:paraId="211872EE" w14:textId="77777777" w:rsidR="001540D0" w:rsidRDefault="001540D0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04576F"/>
    <w:rsid w:val="00061AD0"/>
    <w:rsid w:val="00067010"/>
    <w:rsid w:val="000675BD"/>
    <w:rsid w:val="00075C9D"/>
    <w:rsid w:val="0009777F"/>
    <w:rsid w:val="000A1A0E"/>
    <w:rsid w:val="000B65E5"/>
    <w:rsid w:val="000C5653"/>
    <w:rsid w:val="001076DA"/>
    <w:rsid w:val="001165F6"/>
    <w:rsid w:val="00136212"/>
    <w:rsid w:val="00144969"/>
    <w:rsid w:val="001540D0"/>
    <w:rsid w:val="00167759"/>
    <w:rsid w:val="00167AC0"/>
    <w:rsid w:val="001826C6"/>
    <w:rsid w:val="0019519E"/>
    <w:rsid w:val="00203A07"/>
    <w:rsid w:val="00220372"/>
    <w:rsid w:val="002566E0"/>
    <w:rsid w:val="002950A4"/>
    <w:rsid w:val="002C2002"/>
    <w:rsid w:val="00316699"/>
    <w:rsid w:val="00354E52"/>
    <w:rsid w:val="003605F5"/>
    <w:rsid w:val="003625ED"/>
    <w:rsid w:val="003A690B"/>
    <w:rsid w:val="004215BD"/>
    <w:rsid w:val="00470E6A"/>
    <w:rsid w:val="004A5FFA"/>
    <w:rsid w:val="005B04F6"/>
    <w:rsid w:val="005C5280"/>
    <w:rsid w:val="006361FB"/>
    <w:rsid w:val="0066016A"/>
    <w:rsid w:val="006959E4"/>
    <w:rsid w:val="006A07D4"/>
    <w:rsid w:val="006B2CD3"/>
    <w:rsid w:val="007412B3"/>
    <w:rsid w:val="00744566"/>
    <w:rsid w:val="00745D09"/>
    <w:rsid w:val="007529D0"/>
    <w:rsid w:val="007723F9"/>
    <w:rsid w:val="00793A02"/>
    <w:rsid w:val="007A208E"/>
    <w:rsid w:val="007D34CB"/>
    <w:rsid w:val="00815F88"/>
    <w:rsid w:val="008759BE"/>
    <w:rsid w:val="008836E7"/>
    <w:rsid w:val="008B5D4E"/>
    <w:rsid w:val="008B607A"/>
    <w:rsid w:val="008C300B"/>
    <w:rsid w:val="0090374B"/>
    <w:rsid w:val="00903CAD"/>
    <w:rsid w:val="009554B3"/>
    <w:rsid w:val="009707E6"/>
    <w:rsid w:val="009D40E3"/>
    <w:rsid w:val="00A63C69"/>
    <w:rsid w:val="00AB041C"/>
    <w:rsid w:val="00AC19B8"/>
    <w:rsid w:val="00AD0BC1"/>
    <w:rsid w:val="00BA0994"/>
    <w:rsid w:val="00BC31DE"/>
    <w:rsid w:val="00BC6D1B"/>
    <w:rsid w:val="00C52ED9"/>
    <w:rsid w:val="00C91F76"/>
    <w:rsid w:val="00C93EA3"/>
    <w:rsid w:val="00C970A3"/>
    <w:rsid w:val="00CB4E6E"/>
    <w:rsid w:val="00CD5280"/>
    <w:rsid w:val="00D25372"/>
    <w:rsid w:val="00D30D90"/>
    <w:rsid w:val="00D30F6C"/>
    <w:rsid w:val="00D41D98"/>
    <w:rsid w:val="00D629FC"/>
    <w:rsid w:val="00D66152"/>
    <w:rsid w:val="00D71819"/>
    <w:rsid w:val="00D75B60"/>
    <w:rsid w:val="00D846CB"/>
    <w:rsid w:val="00D91E8D"/>
    <w:rsid w:val="00E22AFC"/>
    <w:rsid w:val="00E56A6D"/>
    <w:rsid w:val="00E57606"/>
    <w:rsid w:val="00E57E96"/>
    <w:rsid w:val="00E75820"/>
    <w:rsid w:val="00E8763C"/>
    <w:rsid w:val="00E97903"/>
    <w:rsid w:val="00EA7BF8"/>
    <w:rsid w:val="00F44E30"/>
    <w:rsid w:val="00F64306"/>
    <w:rsid w:val="00F73BB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D6BA"/>
  <w15:docId w15:val="{39EB9F79-EC4B-4A62-95A8-C486861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4</cp:revision>
  <cp:lastPrinted>2020-03-30T05:03:00Z</cp:lastPrinted>
  <dcterms:created xsi:type="dcterms:W3CDTF">2024-04-22T04:32:00Z</dcterms:created>
  <dcterms:modified xsi:type="dcterms:W3CDTF">2024-04-25T03:44:00Z</dcterms:modified>
</cp:coreProperties>
</file>